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6947F">
      <w:pPr>
        <w:spacing w:line="360" w:lineRule="exact"/>
        <w:rPr>
          <w:rFonts w:hint="eastAsia" w:ascii="黑体" w:hAnsi="黑体" w:eastAsia="黑体"/>
          <w:b w:val="0"/>
          <w:bCs w:val="0"/>
          <w:sz w:val="32"/>
          <w:szCs w:val="32"/>
        </w:rPr>
      </w:pPr>
    </w:p>
    <w:p w14:paraId="4DA2AC0F">
      <w:pPr>
        <w:keepNext w:val="0"/>
        <w:keepLines w:val="0"/>
        <w:pageBreakBefore w:val="0"/>
        <w:widowControl w:val="0"/>
        <w:kinsoku/>
        <w:wordWrap/>
        <w:overflowPunct/>
        <w:topLinePunct w:val="0"/>
        <w:autoSpaceDE/>
        <w:autoSpaceDN/>
        <w:bidi w:val="0"/>
        <w:spacing w:line="560" w:lineRule="exact"/>
        <w:jc w:val="center"/>
        <w:rPr>
          <w:rFonts w:hint="eastAsia" w:ascii="方正小标宋_GBK" w:hAnsi="方正小标宋_GBK" w:eastAsia="方正小标宋_GBK"/>
          <w:b w:val="0"/>
          <w:bCs/>
          <w:sz w:val="44"/>
          <w:szCs w:val="44"/>
        </w:rPr>
      </w:pPr>
      <w:bookmarkStart w:id="0" w:name="_GoBack"/>
      <w:bookmarkEnd w:id="0"/>
      <w:r>
        <w:rPr>
          <w:rFonts w:hint="eastAsia" w:ascii="方正小标宋_GBK" w:hAnsi="方正小标宋_GBK" w:eastAsia="方正小标宋_GBK"/>
          <w:b w:val="0"/>
          <w:bCs/>
          <w:sz w:val="44"/>
          <w:szCs w:val="44"/>
        </w:rPr>
        <w:t>用人单位守法诚信等级评价须知</w:t>
      </w:r>
    </w:p>
    <w:p w14:paraId="317F76C9">
      <w:pPr>
        <w:keepNext w:val="0"/>
        <w:keepLines w:val="0"/>
        <w:pageBreakBefore w:val="0"/>
        <w:widowControl w:val="0"/>
        <w:kinsoku/>
        <w:wordWrap/>
        <w:overflowPunct/>
        <w:topLinePunct w:val="0"/>
        <w:autoSpaceDE/>
        <w:autoSpaceDN/>
        <w:bidi w:val="0"/>
        <w:spacing w:line="560" w:lineRule="exact"/>
        <w:jc w:val="center"/>
        <w:rPr>
          <w:rFonts w:ascii="宋体" w:hAnsi="宋体"/>
          <w:b/>
          <w:sz w:val="44"/>
          <w:szCs w:val="44"/>
        </w:rPr>
      </w:pPr>
    </w:p>
    <w:p w14:paraId="17D5AB02">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一、《用人单位劳动保障</w:t>
      </w:r>
      <w:r>
        <w:rPr>
          <w:rFonts w:hint="eastAsia" w:ascii="黑体" w:hAnsi="黑体" w:eastAsia="黑体"/>
          <w:sz w:val="32"/>
          <w:szCs w:val="32"/>
          <w:lang w:eastAsia="zh-CN"/>
        </w:rPr>
        <w:t>守法</w:t>
      </w:r>
      <w:r>
        <w:rPr>
          <w:rFonts w:hint="eastAsia" w:ascii="黑体" w:hAnsi="黑体" w:eastAsia="黑体"/>
          <w:sz w:val="32"/>
          <w:szCs w:val="32"/>
        </w:rPr>
        <w:t>诚信评价申请表》填报说明</w:t>
      </w:r>
    </w:p>
    <w:p w14:paraId="65D02162">
      <w:pPr>
        <w:keepNext w:val="0"/>
        <w:keepLines w:val="0"/>
        <w:pageBreakBefore w:val="0"/>
        <w:widowControl w:val="0"/>
        <w:kinsoku/>
        <w:wordWrap/>
        <w:overflowPunct/>
        <w:topLinePunct w:val="0"/>
        <w:autoSpaceDE/>
        <w:autoSpaceDN/>
        <w:bidi w:val="0"/>
        <w:snapToGrid w:val="0"/>
        <w:spacing w:line="560" w:lineRule="exact"/>
        <w:ind w:firstLine="563" w:firstLineChars="176"/>
        <w:rPr>
          <w:rFonts w:hint="eastAsia" w:ascii="楷体_GB2312" w:hAnsi="楷体" w:eastAsia="楷体_GB2312"/>
          <w:b w:val="0"/>
          <w:bCs/>
          <w:sz w:val="32"/>
          <w:szCs w:val="32"/>
        </w:rPr>
      </w:pPr>
      <w:r>
        <w:rPr>
          <w:rFonts w:hint="eastAsia" w:ascii="楷体_GB2312" w:hAnsi="楷体" w:eastAsia="楷体_GB2312"/>
          <w:b w:val="0"/>
          <w:bCs/>
          <w:sz w:val="32"/>
          <w:szCs w:val="32"/>
        </w:rPr>
        <w:t>（一）单位基本情况</w:t>
      </w:r>
    </w:p>
    <w:p w14:paraId="6E7719D6">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1、单位名称：填写单位全称，有营业执照的分支机构应单独填写</w:t>
      </w:r>
      <w:r>
        <w:rPr>
          <w:rFonts w:hint="eastAsia" w:ascii="仿宋" w:hAnsi="仿宋" w:eastAsia="仿宋"/>
          <w:sz w:val="32"/>
          <w:szCs w:val="32"/>
        </w:rPr>
        <w:t>申请表</w:t>
      </w:r>
      <w:r>
        <w:rPr>
          <w:rFonts w:ascii="仿宋" w:hAnsi="仿宋" w:eastAsia="仿宋"/>
          <w:sz w:val="32"/>
          <w:szCs w:val="32"/>
        </w:rPr>
        <w:t>。</w:t>
      </w:r>
    </w:p>
    <w:p w14:paraId="4094F4FD">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2、登记注册机</w:t>
      </w:r>
      <w:r>
        <w:rPr>
          <w:rFonts w:hint="eastAsia" w:ascii="仿宋" w:hAnsi="仿宋" w:eastAsia="仿宋"/>
          <w:sz w:val="32"/>
          <w:szCs w:val="32"/>
        </w:rPr>
        <w:t>构</w:t>
      </w:r>
      <w:r>
        <w:rPr>
          <w:rFonts w:ascii="仿宋" w:hAnsi="仿宋" w:eastAsia="仿宋"/>
          <w:sz w:val="32"/>
          <w:szCs w:val="32"/>
        </w:rPr>
        <w:t>：企业为工商行政管理部门；民办非企业单位为民政部门。</w:t>
      </w:r>
    </w:p>
    <w:p w14:paraId="2218A15E">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３、隶属单位</w:t>
      </w:r>
      <w:r>
        <w:rPr>
          <w:rFonts w:ascii="仿宋" w:hAnsi="仿宋" w:eastAsia="仿宋"/>
          <w:sz w:val="32"/>
          <w:szCs w:val="32"/>
        </w:rPr>
        <w:t>：隶属主管部门或总机构全称。</w:t>
      </w:r>
    </w:p>
    <w:p w14:paraId="1DB3EDFD">
      <w:pPr>
        <w:keepNext w:val="0"/>
        <w:keepLines w:val="0"/>
        <w:pageBreakBefore w:val="0"/>
        <w:widowControl w:val="0"/>
        <w:kinsoku/>
        <w:wordWrap/>
        <w:overflowPunct/>
        <w:topLinePunct w:val="0"/>
        <w:autoSpaceDE/>
        <w:autoSpaceDN/>
        <w:bidi w:val="0"/>
        <w:snapToGrid w:val="0"/>
        <w:spacing w:line="560" w:lineRule="exact"/>
        <w:ind w:firstLine="563" w:firstLineChars="176"/>
        <w:rPr>
          <w:rFonts w:hint="eastAsia" w:ascii="楷体_GB2312" w:hAnsi="楷体" w:eastAsia="楷体_GB2312"/>
          <w:b w:val="0"/>
          <w:bCs/>
          <w:sz w:val="32"/>
          <w:szCs w:val="32"/>
        </w:rPr>
      </w:pPr>
      <w:r>
        <w:rPr>
          <w:rFonts w:hint="eastAsia" w:ascii="楷体_GB2312" w:hAnsi="楷体" w:eastAsia="楷体_GB2312"/>
          <w:b w:val="0"/>
          <w:bCs/>
          <w:sz w:val="32"/>
          <w:szCs w:val="32"/>
        </w:rPr>
        <w:t>（二）劳动保障基本情况</w:t>
      </w:r>
    </w:p>
    <w:p w14:paraId="6698AE6F">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用人单位劳动保障</w:t>
      </w:r>
      <w:r>
        <w:rPr>
          <w:rFonts w:hint="eastAsia" w:ascii="仿宋" w:hAnsi="仿宋" w:eastAsia="仿宋"/>
          <w:sz w:val="32"/>
          <w:szCs w:val="32"/>
          <w:lang w:eastAsia="zh-CN"/>
        </w:rPr>
        <w:t>守法</w:t>
      </w:r>
      <w:r>
        <w:rPr>
          <w:rFonts w:hint="eastAsia" w:ascii="仿宋" w:hAnsi="仿宋" w:eastAsia="仿宋"/>
          <w:sz w:val="32"/>
          <w:szCs w:val="32"/>
        </w:rPr>
        <w:t>诚信评价登记表</w:t>
      </w:r>
      <w:r>
        <w:rPr>
          <w:rFonts w:ascii="仿宋" w:hAnsi="仿宋" w:eastAsia="仿宋"/>
          <w:sz w:val="32"/>
          <w:szCs w:val="32"/>
        </w:rPr>
        <w:t>》所填报数据以20</w:t>
      </w:r>
      <w:r>
        <w:rPr>
          <w:rFonts w:hint="eastAsia" w:ascii="仿宋" w:hAnsi="仿宋" w:eastAsia="仿宋"/>
          <w:sz w:val="32"/>
          <w:szCs w:val="32"/>
          <w:lang w:val="en-US" w:eastAsia="zh-CN"/>
        </w:rPr>
        <w:t>25</w:t>
      </w:r>
      <w:r>
        <w:rPr>
          <w:rFonts w:ascii="仿宋" w:hAnsi="仿宋" w:eastAsia="仿宋"/>
          <w:sz w:val="32"/>
          <w:szCs w:val="32"/>
        </w:rPr>
        <w:t>年</w:t>
      </w:r>
      <w:r>
        <w:rPr>
          <w:rFonts w:hint="eastAsia" w:ascii="仿宋" w:hAnsi="仿宋" w:eastAsia="仿宋"/>
          <w:sz w:val="32"/>
          <w:szCs w:val="32"/>
        </w:rPr>
        <w:t>12月数据</w:t>
      </w:r>
      <w:r>
        <w:rPr>
          <w:rFonts w:ascii="仿宋" w:hAnsi="仿宋" w:eastAsia="仿宋"/>
          <w:sz w:val="32"/>
          <w:szCs w:val="32"/>
        </w:rPr>
        <w:t>为准。所有空格必须填满，无此项数据的用“／”表示。有“</w:t>
      </w:r>
      <w:r>
        <w:rPr>
          <w:rFonts w:hint="eastAsia" w:ascii="仿宋" w:hAnsi="仿宋" w:eastAsia="仿宋"/>
          <w:sz w:val="32"/>
          <w:szCs w:val="32"/>
        </w:rPr>
        <w:t>□</w:t>
      </w:r>
      <w:r>
        <w:rPr>
          <w:rFonts w:ascii="仿宋" w:hAnsi="仿宋" w:eastAsia="仿宋"/>
          <w:sz w:val="32"/>
          <w:szCs w:val="32"/>
        </w:rPr>
        <w:t>”的，在所选择的相应“</w:t>
      </w:r>
      <w:r>
        <w:rPr>
          <w:rFonts w:hint="eastAsia" w:ascii="仿宋" w:hAnsi="仿宋" w:eastAsia="仿宋"/>
          <w:sz w:val="32"/>
          <w:szCs w:val="32"/>
        </w:rPr>
        <w:t>□</w:t>
      </w:r>
      <w:r>
        <w:rPr>
          <w:rFonts w:ascii="仿宋" w:hAnsi="仿宋" w:eastAsia="仿宋"/>
          <w:sz w:val="32"/>
          <w:szCs w:val="32"/>
        </w:rPr>
        <w:t>”内打“√”。</w:t>
      </w:r>
    </w:p>
    <w:p w14:paraId="57776CB0">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2．有关指标解释</w:t>
      </w:r>
    </w:p>
    <w:p w14:paraId="04CC370C">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（1）“非全日制用工”是指劳动者与每个用人单位约定的工作时间平均每日不超过四小时，累计每周不超过二十四小时的用工形式。</w:t>
      </w:r>
    </w:p>
    <w:p w14:paraId="17DD49D6">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返</w:t>
      </w:r>
      <w:r>
        <w:rPr>
          <w:rFonts w:ascii="仿宋" w:hAnsi="仿宋" w:eastAsia="仿宋"/>
          <w:sz w:val="32"/>
          <w:szCs w:val="32"/>
        </w:rPr>
        <w:t>聘离退休人员”指本单位聘用的离退休或已享受养老保险待遇的职工。</w:t>
      </w:r>
    </w:p>
    <w:p w14:paraId="02B64779">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）“聘用下岗、内退人员” 指本单位聘用的与其他单位保留劳动关系的职工。</w:t>
      </w:r>
    </w:p>
    <w:p w14:paraId="3C5CC391">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（4）“外单位借用人员”是指与某一用人单位签订了劳动合同，却在另一个用人单位提供劳动的劳动者（由用人单位间办理借用手续）。</w:t>
      </w:r>
    </w:p>
    <w:p w14:paraId="4148CF64">
      <w:pPr>
        <w:keepNext w:val="0"/>
        <w:keepLines w:val="0"/>
        <w:pageBreakBefore w:val="0"/>
        <w:widowControl w:val="0"/>
        <w:kinsoku/>
        <w:wordWrap/>
        <w:overflowPunct/>
        <w:topLinePunct w:val="0"/>
        <w:autoSpaceDE/>
        <w:autoSpaceDN/>
        <w:bidi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（5）</w:t>
      </w:r>
      <w:r>
        <w:rPr>
          <w:rFonts w:ascii="仿宋" w:hAnsi="仿宋" w:eastAsia="仿宋"/>
          <w:sz w:val="32"/>
          <w:szCs w:val="32"/>
        </w:rPr>
        <w:t>“实习生、勤工助学人员”是指用人单位接纳高等学校、高等和中等职业技术学院16周岁以上全日制在校学生实习，以及高等学校学生勤工助学活动的用工形式。</w:t>
      </w:r>
    </w:p>
    <w:p w14:paraId="33F022A3">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）“使用劳务派遣人员”是指依法通过劳务派遣协议使用的人员。</w:t>
      </w:r>
    </w:p>
    <w:p w14:paraId="3513D3DB">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（7）“其他用工”是指除上述形式以外的其他用工形式，该栏应注明具体用工形式及人数。</w:t>
      </w:r>
    </w:p>
    <w:p w14:paraId="23DB188A">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（8）“最低月工资”是指单位职工中工资最低的人员的月工资数额。</w:t>
      </w:r>
    </w:p>
    <w:p w14:paraId="0E27D490">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（9）“工资支付时间”是指单位支付工资的具体时间。如“每月10号”。</w:t>
      </w:r>
    </w:p>
    <w:p w14:paraId="327C705C">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（10）“标准工时制”是指劳动者每日工作时间不超过八小时，平均每周工作时间不超过四十小时，以及保证劳动者每周至少休息一日的工作制。</w:t>
      </w:r>
    </w:p>
    <w:p w14:paraId="2C538AC3">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 xml:space="preserve"> （11）“综合计算工时工作制”是针对因工作性质特殊，需连续作业或受季节及自然条件限制的企业部分职工，采取的以周、月、季、年等为周期综合计算工作时间的一种工时制度，但其平均日工作时间和平均周工作时间应与法定标准工作时间基本相同，需经劳动保障行政部门批准。</w:t>
      </w:r>
    </w:p>
    <w:p w14:paraId="65697496">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（12）“不定时工时工作制”是指针对因生产特点、工作特殊需要或职责范围的关系，无法按标准工作时间衡量或需要机动作业的职工所采用的一种工时制度，需经劳动保障行政部门批准。</w:t>
      </w:r>
    </w:p>
    <w:p w14:paraId="4B02C550">
      <w:pPr>
        <w:keepNext w:val="0"/>
        <w:keepLines w:val="0"/>
        <w:pageBreakBefore w:val="0"/>
        <w:widowControl w:val="0"/>
        <w:kinsoku/>
        <w:wordWrap/>
        <w:overflowPunct/>
        <w:topLinePunct w:val="0"/>
        <w:autoSpaceDE/>
        <w:autoSpaceDN/>
        <w:bidi w:val="0"/>
        <w:snapToGrid w:val="0"/>
        <w:spacing w:line="560" w:lineRule="exact"/>
        <w:ind w:firstLine="640" w:firstLineChars="200"/>
        <w:rPr>
          <w:rFonts w:ascii="仿宋" w:hAnsi="仿宋" w:eastAsia="仿宋"/>
          <w:sz w:val="32"/>
          <w:szCs w:val="32"/>
        </w:rPr>
      </w:pPr>
      <w:r>
        <w:rPr>
          <w:rFonts w:ascii="仿宋" w:hAnsi="仿宋" w:eastAsia="仿宋"/>
          <w:sz w:val="32"/>
          <w:szCs w:val="32"/>
        </w:rPr>
        <w:t>（13）“审批文号”是指</w:t>
      </w:r>
      <w:r>
        <w:rPr>
          <w:rFonts w:hint="eastAsia" w:ascii="仿宋" w:hAnsi="仿宋" w:eastAsia="仿宋"/>
          <w:sz w:val="32"/>
          <w:szCs w:val="32"/>
        </w:rPr>
        <w:t>人社</w:t>
      </w:r>
      <w:r>
        <w:rPr>
          <w:rFonts w:ascii="仿宋" w:hAnsi="仿宋" w:eastAsia="仿宋"/>
          <w:sz w:val="32"/>
          <w:szCs w:val="32"/>
        </w:rPr>
        <w:t>部门核准实行不定工时工作制和综合计算工时工作制的文号。</w:t>
      </w:r>
    </w:p>
    <w:p w14:paraId="07F9B24B">
      <w:pPr>
        <w:keepNext w:val="0"/>
        <w:keepLines w:val="0"/>
        <w:pageBreakBefore w:val="0"/>
        <w:widowControl w:val="0"/>
        <w:kinsoku/>
        <w:wordWrap/>
        <w:overflowPunct/>
        <w:topLinePunct w:val="0"/>
        <w:autoSpaceDE/>
        <w:autoSpaceDN/>
        <w:bidi w:val="0"/>
        <w:snapToGrid w:val="0"/>
        <w:spacing w:line="560" w:lineRule="exact"/>
        <w:ind w:firstLine="566" w:firstLineChars="177"/>
        <w:rPr>
          <w:rFonts w:hint="eastAsia"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诚信评价</w:t>
      </w:r>
      <w:r>
        <w:rPr>
          <w:rFonts w:ascii="黑体" w:hAnsi="黑体" w:eastAsia="黑体"/>
          <w:sz w:val="32"/>
          <w:szCs w:val="32"/>
        </w:rPr>
        <w:t>携带资料</w:t>
      </w:r>
    </w:p>
    <w:p w14:paraId="374A9A09">
      <w:pPr>
        <w:keepNext w:val="0"/>
        <w:keepLines w:val="0"/>
        <w:pageBreakBefore w:val="0"/>
        <w:widowControl w:val="0"/>
        <w:kinsoku/>
        <w:wordWrap/>
        <w:overflowPunct/>
        <w:topLinePunct w:val="0"/>
        <w:autoSpaceDE/>
        <w:autoSpaceDN/>
        <w:bidi w:val="0"/>
        <w:snapToGrid w:val="0"/>
        <w:spacing w:line="560" w:lineRule="exact"/>
        <w:ind w:firstLine="604" w:firstLineChars="189"/>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用人单位劳动保障</w:t>
      </w:r>
      <w:r>
        <w:rPr>
          <w:rFonts w:hint="eastAsia" w:ascii="仿宋" w:hAnsi="仿宋" w:eastAsia="仿宋"/>
          <w:sz w:val="32"/>
          <w:szCs w:val="32"/>
          <w:lang w:eastAsia="zh-CN"/>
        </w:rPr>
        <w:t>守法</w:t>
      </w:r>
      <w:r>
        <w:rPr>
          <w:rFonts w:hint="eastAsia" w:ascii="仿宋" w:hAnsi="仿宋" w:eastAsia="仿宋"/>
          <w:sz w:val="32"/>
          <w:szCs w:val="32"/>
        </w:rPr>
        <w:t>诚信评价申请表</w:t>
      </w:r>
      <w:r>
        <w:rPr>
          <w:rFonts w:ascii="仿宋" w:hAnsi="仿宋" w:eastAsia="仿宋"/>
          <w:sz w:val="32"/>
          <w:szCs w:val="32"/>
        </w:rPr>
        <w:t>；</w:t>
      </w:r>
    </w:p>
    <w:p w14:paraId="2505C17F">
      <w:pPr>
        <w:keepNext w:val="0"/>
        <w:keepLines w:val="0"/>
        <w:pageBreakBefore w:val="0"/>
        <w:widowControl w:val="0"/>
        <w:kinsoku/>
        <w:wordWrap/>
        <w:overflowPunct/>
        <w:topLinePunct w:val="0"/>
        <w:autoSpaceDE/>
        <w:autoSpaceDN/>
        <w:bidi w:val="0"/>
        <w:snapToGrid w:val="0"/>
        <w:spacing w:line="560" w:lineRule="exact"/>
        <w:ind w:firstLine="604" w:firstLineChars="189"/>
        <w:rPr>
          <w:rFonts w:hint="eastAsia" w:ascii="仿宋" w:hAnsi="仿宋" w:eastAsia="仿宋"/>
          <w:sz w:val="32"/>
          <w:szCs w:val="32"/>
        </w:rPr>
      </w:pPr>
      <w:r>
        <w:rPr>
          <w:rFonts w:hint="eastAsia" w:ascii="仿宋" w:hAnsi="仿宋" w:eastAsia="仿宋"/>
          <w:sz w:val="32"/>
          <w:szCs w:val="32"/>
        </w:rPr>
        <w:t>2、用人单位参加社会保险情况</w:t>
      </w:r>
      <w:r>
        <w:rPr>
          <w:rFonts w:hint="eastAsia" w:ascii="仿宋" w:hAnsi="仿宋" w:eastAsia="仿宋"/>
          <w:sz w:val="32"/>
          <w:szCs w:val="32"/>
          <w:lang w:eastAsia="zh-CN"/>
        </w:rPr>
        <w:t>登记</w:t>
      </w:r>
      <w:r>
        <w:rPr>
          <w:rFonts w:hint="eastAsia" w:ascii="仿宋" w:hAnsi="仿宋" w:eastAsia="仿宋"/>
          <w:sz w:val="32"/>
          <w:szCs w:val="32"/>
        </w:rPr>
        <w:t>表</w:t>
      </w:r>
      <w:r>
        <w:rPr>
          <w:rFonts w:hint="eastAsia" w:ascii="仿宋" w:hAnsi="仿宋" w:eastAsia="仿宋"/>
          <w:b/>
          <w:bCs/>
          <w:sz w:val="32"/>
          <w:szCs w:val="32"/>
          <w:lang w:val="en-US" w:eastAsia="zh-CN"/>
        </w:rPr>
        <w:t>;</w:t>
      </w:r>
    </w:p>
    <w:p w14:paraId="6A2C55A6">
      <w:pPr>
        <w:keepNext w:val="0"/>
        <w:keepLines w:val="0"/>
        <w:pageBreakBefore w:val="0"/>
        <w:widowControl w:val="0"/>
        <w:kinsoku/>
        <w:wordWrap/>
        <w:overflowPunct/>
        <w:topLinePunct w:val="0"/>
        <w:autoSpaceDE/>
        <w:autoSpaceDN/>
        <w:bidi w:val="0"/>
        <w:snapToGrid w:val="0"/>
        <w:spacing w:line="560" w:lineRule="exact"/>
        <w:ind w:firstLine="604" w:firstLineChars="189"/>
        <w:rPr>
          <w:rFonts w:ascii="仿宋" w:hAnsi="仿宋" w:eastAsia="仿宋"/>
          <w:sz w:val="32"/>
          <w:szCs w:val="32"/>
        </w:rPr>
      </w:pPr>
      <w:r>
        <w:rPr>
          <w:rFonts w:ascii="仿宋" w:hAnsi="仿宋" w:eastAsia="仿宋"/>
          <w:sz w:val="32"/>
          <w:szCs w:val="32"/>
        </w:rPr>
        <w:t>2、法人执照或营业执照；</w:t>
      </w:r>
    </w:p>
    <w:p w14:paraId="49ABCFFB">
      <w:pPr>
        <w:keepNext w:val="0"/>
        <w:keepLines w:val="0"/>
        <w:pageBreakBefore w:val="0"/>
        <w:widowControl w:val="0"/>
        <w:kinsoku/>
        <w:wordWrap/>
        <w:overflowPunct/>
        <w:topLinePunct w:val="0"/>
        <w:autoSpaceDE/>
        <w:autoSpaceDN/>
        <w:bidi w:val="0"/>
        <w:snapToGrid w:val="0"/>
        <w:spacing w:line="560" w:lineRule="exact"/>
        <w:ind w:firstLine="604" w:firstLineChars="189"/>
        <w:rPr>
          <w:rFonts w:ascii="仿宋" w:hAnsi="仿宋" w:eastAsia="仿宋"/>
          <w:sz w:val="32"/>
          <w:szCs w:val="32"/>
        </w:rPr>
      </w:pPr>
      <w:r>
        <w:rPr>
          <w:rFonts w:ascii="仿宋" w:hAnsi="仿宋" w:eastAsia="仿宋"/>
          <w:sz w:val="32"/>
          <w:szCs w:val="32"/>
        </w:rPr>
        <w:t>3、20</w:t>
      </w:r>
      <w:r>
        <w:rPr>
          <w:rFonts w:hint="eastAsia" w:ascii="仿宋" w:hAnsi="仿宋" w:eastAsia="仿宋"/>
          <w:sz w:val="32"/>
          <w:szCs w:val="32"/>
          <w:lang w:val="en-US" w:eastAsia="zh-CN"/>
        </w:rPr>
        <w:t>25</w:t>
      </w:r>
      <w:r>
        <w:rPr>
          <w:rFonts w:ascii="仿宋" w:hAnsi="仿宋" w:eastAsia="仿宋"/>
          <w:sz w:val="32"/>
          <w:szCs w:val="32"/>
        </w:rPr>
        <w:t>年</w:t>
      </w:r>
      <w:r>
        <w:rPr>
          <w:rFonts w:hint="eastAsia" w:ascii="仿宋" w:hAnsi="仿宋" w:eastAsia="仿宋"/>
          <w:sz w:val="32"/>
          <w:szCs w:val="32"/>
        </w:rPr>
        <w:t>12</w:t>
      </w:r>
      <w:r>
        <w:rPr>
          <w:rFonts w:ascii="仿宋" w:hAnsi="仿宋" w:eastAsia="仿宋"/>
          <w:sz w:val="32"/>
          <w:szCs w:val="32"/>
        </w:rPr>
        <w:t>月</w:t>
      </w:r>
      <w:r>
        <w:rPr>
          <w:rFonts w:hint="eastAsia" w:ascii="仿宋" w:hAnsi="仿宋" w:eastAsia="仿宋"/>
          <w:sz w:val="32"/>
          <w:szCs w:val="32"/>
        </w:rPr>
        <w:t>份</w:t>
      </w:r>
      <w:r>
        <w:rPr>
          <w:rFonts w:ascii="仿宋" w:hAnsi="仿宋" w:eastAsia="仿宋"/>
          <w:sz w:val="32"/>
          <w:szCs w:val="32"/>
        </w:rPr>
        <w:t>职工</w:t>
      </w:r>
      <w:r>
        <w:rPr>
          <w:rFonts w:hint="eastAsia" w:ascii="仿宋" w:hAnsi="仿宋" w:eastAsia="仿宋"/>
          <w:sz w:val="32"/>
          <w:szCs w:val="32"/>
        </w:rPr>
        <w:t>工资花</w:t>
      </w:r>
      <w:r>
        <w:rPr>
          <w:rFonts w:ascii="仿宋" w:hAnsi="仿宋" w:eastAsia="仿宋"/>
          <w:sz w:val="32"/>
          <w:szCs w:val="32"/>
        </w:rPr>
        <w:t>名册、</w:t>
      </w:r>
      <w:r>
        <w:rPr>
          <w:rFonts w:hint="eastAsia" w:ascii="仿宋" w:hAnsi="仿宋" w:eastAsia="仿宋"/>
          <w:sz w:val="32"/>
          <w:szCs w:val="32"/>
        </w:rPr>
        <w:t>用人单位与职工签订的</w:t>
      </w:r>
      <w:r>
        <w:rPr>
          <w:rFonts w:ascii="仿宋" w:hAnsi="仿宋" w:eastAsia="仿宋"/>
          <w:sz w:val="32"/>
          <w:szCs w:val="32"/>
        </w:rPr>
        <w:t>劳动合同</w:t>
      </w:r>
      <w:r>
        <w:rPr>
          <w:rFonts w:hint="eastAsia" w:ascii="仿宋" w:hAnsi="仿宋" w:eastAsia="仿宋"/>
          <w:sz w:val="32"/>
          <w:szCs w:val="32"/>
        </w:rPr>
        <w:t>（仅需提供一份）</w:t>
      </w:r>
      <w:r>
        <w:rPr>
          <w:rFonts w:ascii="仿宋" w:hAnsi="仿宋" w:eastAsia="仿宋"/>
          <w:sz w:val="32"/>
          <w:szCs w:val="32"/>
        </w:rPr>
        <w:t>；</w:t>
      </w:r>
    </w:p>
    <w:p w14:paraId="3FE22834">
      <w:pPr>
        <w:keepNext w:val="0"/>
        <w:keepLines w:val="0"/>
        <w:pageBreakBefore w:val="0"/>
        <w:widowControl w:val="0"/>
        <w:kinsoku/>
        <w:wordWrap/>
        <w:overflowPunct/>
        <w:topLinePunct w:val="0"/>
        <w:autoSpaceDE/>
        <w:autoSpaceDN/>
        <w:bidi w:val="0"/>
        <w:snapToGrid w:val="0"/>
        <w:spacing w:line="560" w:lineRule="exact"/>
        <w:ind w:firstLine="604" w:firstLineChars="189"/>
        <w:rPr>
          <w:rFonts w:ascii="仿宋" w:hAnsi="仿宋" w:eastAsia="仿宋"/>
          <w:sz w:val="32"/>
          <w:szCs w:val="32"/>
        </w:rPr>
      </w:pPr>
      <w:r>
        <w:rPr>
          <w:rFonts w:ascii="仿宋" w:hAnsi="仿宋" w:eastAsia="仿宋"/>
          <w:sz w:val="32"/>
          <w:szCs w:val="32"/>
        </w:rPr>
        <w:t>4、实习生名单、学生证复印件和与学校签订的实习协议；</w:t>
      </w:r>
    </w:p>
    <w:p w14:paraId="1212FEC3">
      <w:pPr>
        <w:keepNext w:val="0"/>
        <w:keepLines w:val="0"/>
        <w:pageBreakBefore w:val="0"/>
        <w:widowControl w:val="0"/>
        <w:kinsoku/>
        <w:wordWrap/>
        <w:overflowPunct/>
        <w:topLinePunct w:val="0"/>
        <w:autoSpaceDE/>
        <w:autoSpaceDN/>
        <w:bidi w:val="0"/>
        <w:snapToGrid w:val="0"/>
        <w:spacing w:line="560" w:lineRule="exact"/>
        <w:ind w:firstLine="604" w:firstLineChars="189"/>
        <w:rPr>
          <w:rFonts w:hint="eastAsia" w:ascii="仿宋" w:hAnsi="仿宋" w:eastAsia="仿宋"/>
          <w:sz w:val="32"/>
          <w:szCs w:val="32"/>
        </w:rPr>
      </w:pPr>
      <w:r>
        <w:rPr>
          <w:rFonts w:hint="eastAsia" w:ascii="仿宋" w:hAnsi="仿宋" w:eastAsia="仿宋"/>
          <w:sz w:val="32"/>
          <w:szCs w:val="32"/>
        </w:rPr>
        <w:t>5</w:t>
      </w:r>
      <w:r>
        <w:rPr>
          <w:rFonts w:ascii="仿宋" w:hAnsi="仿宋" w:eastAsia="仿宋"/>
          <w:sz w:val="32"/>
          <w:szCs w:val="32"/>
        </w:rPr>
        <w:t>、劳务派遣协议、劳务派遣人员名册；</w:t>
      </w:r>
    </w:p>
    <w:p w14:paraId="3E2C893C">
      <w:pPr>
        <w:keepNext w:val="0"/>
        <w:keepLines w:val="0"/>
        <w:pageBreakBefore w:val="0"/>
        <w:widowControl w:val="0"/>
        <w:kinsoku/>
        <w:wordWrap/>
        <w:overflowPunct/>
        <w:topLinePunct w:val="0"/>
        <w:autoSpaceDE/>
        <w:autoSpaceDN/>
        <w:bidi w:val="0"/>
        <w:snapToGrid w:val="0"/>
        <w:spacing w:line="560" w:lineRule="exact"/>
        <w:ind w:firstLine="604" w:firstLineChars="189"/>
        <w:rPr>
          <w:rFonts w:hint="eastAsia" w:ascii="仿宋" w:hAnsi="仿宋" w:eastAsia="仿宋"/>
          <w:sz w:val="32"/>
          <w:szCs w:val="32"/>
        </w:rPr>
      </w:pPr>
      <w:r>
        <w:rPr>
          <w:rFonts w:hint="eastAsia" w:ascii="仿宋" w:hAnsi="仿宋" w:eastAsia="仿宋"/>
          <w:sz w:val="32"/>
          <w:szCs w:val="32"/>
        </w:rPr>
        <w:t>6</w:t>
      </w:r>
      <w:r>
        <w:rPr>
          <w:rFonts w:ascii="仿宋" w:hAnsi="仿宋" w:eastAsia="仿宋"/>
          <w:sz w:val="32"/>
          <w:szCs w:val="32"/>
        </w:rPr>
        <w:t>、劳动者签收劳动合同文本的记录；</w:t>
      </w:r>
    </w:p>
    <w:p w14:paraId="0B254C72">
      <w:pPr>
        <w:keepNext w:val="0"/>
        <w:keepLines w:val="0"/>
        <w:pageBreakBefore w:val="0"/>
        <w:widowControl w:val="0"/>
        <w:kinsoku/>
        <w:wordWrap/>
        <w:overflowPunct/>
        <w:topLinePunct w:val="0"/>
        <w:autoSpaceDE/>
        <w:autoSpaceDN/>
        <w:bidi w:val="0"/>
        <w:snapToGrid w:val="0"/>
        <w:spacing w:line="560" w:lineRule="exact"/>
        <w:ind w:firstLine="604" w:firstLineChars="189"/>
        <w:rPr>
          <w:rFonts w:hint="eastAsia" w:ascii="仿宋" w:hAnsi="仿宋" w:eastAsia="仿宋"/>
          <w:sz w:val="32"/>
          <w:szCs w:val="32"/>
        </w:rPr>
      </w:pPr>
      <w:r>
        <w:rPr>
          <w:rFonts w:hint="eastAsia" w:ascii="仿宋" w:hAnsi="仿宋" w:eastAsia="仿宋"/>
          <w:sz w:val="32"/>
          <w:szCs w:val="32"/>
        </w:rPr>
        <w:t>7</w:t>
      </w:r>
      <w:r>
        <w:rPr>
          <w:rFonts w:ascii="仿宋" w:hAnsi="仿宋" w:eastAsia="仿宋"/>
          <w:sz w:val="32"/>
          <w:szCs w:val="32"/>
        </w:rPr>
        <w:t>、劳动保障规章制度（劳动报酬、工作时间和休息休假、劳动安全卫生、保险福利、职工培训、劳动纪律以及劳动定额管理等）；</w:t>
      </w:r>
    </w:p>
    <w:p w14:paraId="24E9C5B5">
      <w:pPr>
        <w:keepNext w:val="0"/>
        <w:keepLines w:val="0"/>
        <w:pageBreakBefore w:val="0"/>
        <w:widowControl w:val="0"/>
        <w:kinsoku/>
        <w:wordWrap/>
        <w:overflowPunct/>
        <w:topLinePunct w:val="0"/>
        <w:autoSpaceDE/>
        <w:autoSpaceDN/>
        <w:bidi w:val="0"/>
        <w:snapToGrid w:val="0"/>
        <w:spacing w:line="560" w:lineRule="exact"/>
        <w:ind w:firstLine="604" w:firstLineChars="189"/>
        <w:rPr>
          <w:rFonts w:hint="eastAsia" w:ascii="仿宋" w:hAnsi="仿宋" w:eastAsia="仿宋"/>
          <w:sz w:val="32"/>
          <w:szCs w:val="32"/>
        </w:rPr>
      </w:pPr>
      <w:r>
        <w:rPr>
          <w:rFonts w:hint="eastAsia" w:ascii="仿宋" w:hAnsi="仿宋" w:eastAsia="仿宋"/>
          <w:sz w:val="32"/>
          <w:szCs w:val="32"/>
        </w:rPr>
        <w:t>9</w:t>
      </w:r>
      <w:r>
        <w:rPr>
          <w:rFonts w:ascii="仿宋" w:hAnsi="仿宋" w:eastAsia="仿宋"/>
          <w:sz w:val="32"/>
          <w:szCs w:val="32"/>
        </w:rPr>
        <w:t>、依法建立民主管理制度的企业职代会制度和召开记录等材料。</w:t>
      </w:r>
    </w:p>
    <w:p w14:paraId="05EF420C">
      <w:pPr>
        <w:keepNext w:val="0"/>
        <w:keepLines w:val="0"/>
        <w:pageBreakBefore w:val="0"/>
        <w:widowControl w:val="0"/>
        <w:kinsoku/>
        <w:wordWrap/>
        <w:overflowPunct/>
        <w:topLinePunct w:val="0"/>
        <w:autoSpaceDE/>
        <w:autoSpaceDN/>
        <w:bidi w:val="0"/>
        <w:snapToGrid w:val="0"/>
        <w:spacing w:line="560" w:lineRule="exact"/>
        <w:ind w:firstLine="604" w:firstLineChars="189"/>
        <w:rPr>
          <w:rFonts w:hint="eastAsia" w:ascii="仿宋" w:hAnsi="仿宋" w:eastAsia="仿宋"/>
          <w:sz w:val="32"/>
          <w:szCs w:val="32"/>
        </w:rPr>
      </w:pPr>
      <w:r>
        <w:rPr>
          <w:rFonts w:hint="eastAsia" w:ascii="仿宋" w:hAnsi="仿宋" w:eastAsia="仿宋"/>
          <w:sz w:val="32"/>
          <w:szCs w:val="32"/>
        </w:rPr>
        <w:t>注：以上材料如是复印件则要加盖单位公章，</w:t>
      </w:r>
      <w:r>
        <w:rPr>
          <w:rFonts w:ascii="仿宋" w:hAnsi="仿宋" w:eastAsia="仿宋"/>
          <w:sz w:val="32"/>
          <w:szCs w:val="32"/>
        </w:rPr>
        <w:t>A4</w:t>
      </w:r>
      <w:r>
        <w:rPr>
          <w:rFonts w:hint="eastAsia" w:ascii="仿宋" w:hAnsi="仿宋" w:eastAsia="仿宋"/>
          <w:sz w:val="32"/>
          <w:szCs w:val="32"/>
        </w:rPr>
        <w:t>纸。</w:t>
      </w:r>
    </w:p>
    <w:sectPr>
      <w:footerReference r:id="rId3" w:type="default"/>
      <w:footerReference r:id="rId4" w:type="even"/>
      <w:pgSz w:w="11906" w:h="16838"/>
      <w:pgMar w:top="1418" w:right="141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543B1">
    <w:pPr>
      <w:pStyle w:val="11"/>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3CA3AF75">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CC288">
    <w:pPr>
      <w:pStyle w:val="11"/>
      <w:framePr w:wrap="around" w:vAnchor="text" w:hAnchor="margin" w:xAlign="center" w:y="1"/>
      <w:tabs>
        <w:tab w:val="clear" w:pos="4153"/>
        <w:tab w:val="clear" w:pos="8306"/>
      </w:tabs>
    </w:pPr>
    <w:r>
      <w:fldChar w:fldCharType="begin"/>
    </w:r>
    <w:r>
      <w:rPr>
        <w:rStyle w:val="6"/>
      </w:rPr>
      <w:instrText xml:space="preserve">PAGE  </w:instrText>
    </w:r>
    <w:r>
      <w:fldChar w:fldCharType="end"/>
    </w:r>
  </w:p>
  <w:p w14:paraId="44CEF487">
    <w:pPr>
      <w:pStyle w:val="11"/>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D3F4C"/>
    <w:rsid w:val="395A617C"/>
    <w:rsid w:val="3D620593"/>
    <w:rsid w:val="3E7C5A62"/>
    <w:rsid w:val="75302D70"/>
    <w:rsid w:val="7A11388A"/>
    <w:rsid w:val="7E3C4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character" w:customStyle="1" w:styleId="6">
    <w:name w:val="页码1"/>
    <w:basedOn w:val="4"/>
    <w:link w:val="1"/>
    <w:qFormat/>
    <w:uiPriority w:val="0"/>
  </w:style>
  <w:style w:type="character" w:customStyle="1" w:styleId="7">
    <w:name w:val="超链接1"/>
    <w:basedOn w:val="4"/>
    <w:link w:val="1"/>
    <w:qFormat/>
    <w:uiPriority w:val="0"/>
    <w:rPr>
      <w:color w:val="0000FF"/>
      <w:u w:val="single"/>
    </w:rPr>
  </w:style>
  <w:style w:type="character" w:customStyle="1" w:styleId="8">
    <w:name w:val="批注框文本 Char"/>
    <w:basedOn w:val="4"/>
    <w:link w:val="9"/>
    <w:qFormat/>
    <w:uiPriority w:val="0"/>
    <w:rPr>
      <w:kern w:val="2"/>
      <w:sz w:val="18"/>
      <w:szCs w:val="18"/>
    </w:rPr>
  </w:style>
  <w:style w:type="paragraph" w:customStyle="1" w:styleId="9">
    <w:name w:val="批注框文本1"/>
    <w:basedOn w:val="1"/>
    <w:link w:val="8"/>
    <w:qFormat/>
    <w:uiPriority w:val="0"/>
    <w:rPr>
      <w:sz w:val="18"/>
      <w:szCs w:val="18"/>
    </w:rPr>
  </w:style>
  <w:style w:type="character" w:customStyle="1" w:styleId="10">
    <w:name w:val="页脚 Char"/>
    <w:basedOn w:val="4"/>
    <w:link w:val="11"/>
    <w:qFormat/>
    <w:uiPriority w:val="0"/>
    <w:rPr>
      <w:kern w:val="2"/>
      <w:sz w:val="18"/>
      <w:szCs w:val="18"/>
    </w:rPr>
  </w:style>
  <w:style w:type="paragraph" w:customStyle="1" w:styleId="11">
    <w:name w:val="页脚1"/>
    <w:basedOn w:val="1"/>
    <w:link w:val="10"/>
    <w:qFormat/>
    <w:uiPriority w:val="0"/>
    <w:pPr>
      <w:tabs>
        <w:tab w:val="center" w:pos="4153"/>
        <w:tab w:val="right" w:pos="8306"/>
      </w:tabs>
      <w:snapToGrid w:val="0"/>
      <w:jc w:val="left"/>
    </w:pPr>
    <w:rPr>
      <w:sz w:val="18"/>
      <w:szCs w:val="18"/>
    </w:rPr>
  </w:style>
  <w:style w:type="paragraph" w:customStyle="1" w:styleId="12">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3">
    <w:name w:val="普通(网站)1"/>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1219</Words>
  <Characters>1234</Characters>
  <Lines>0</Lines>
  <Paragraphs>0</Paragraphs>
  <TotalTime>6</TotalTime>
  <ScaleCrop>false</ScaleCrop>
  <LinksUpToDate>false</LinksUpToDate>
  <CharactersWithSpaces>1236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2025-01-09T01:30:00Z</dcterms:created>
  <dc:creator>Administrator</dc:creator>
  <cp:lastModifiedBy>鳴弓</cp:lastModifiedBy>
  <dcterms:modified xsi:type="dcterms:W3CDTF">2026-03-27T02:08:09Z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30AAA78521F84F2399BC54A3383B115D_13</vt:lpwstr>
  </property>
  <property fmtid="{D5CDD505-2E9C-101B-9397-08002B2CF9AE}" pid="4" name="KSOTemplateDocerSaveRecord">
    <vt:lpwstr>eyJoZGlkIjoiNzg2NzY1OWNhODJiZDk1MzA4MmUyMjZkYmUyNmU1MjMiLCJ1c2VySWQiOiIzOTU2ODI0NjQifQ==</vt:lpwstr>
  </property>
</Properties>
</file>