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1580DE">
      <w:pPr>
        <w:pStyle w:val="2"/>
        <w:keepNext/>
        <w:keepLines/>
        <w:spacing w:before="0" w:beforeLines="-2147483648" w:beforeAutospacing="0" w:after="0" w:afterLines="-2147483648" w:afterAutospacing="0" w:line="360" w:lineRule="auto"/>
        <w:ind w:left="0" w:leftChars="0" w:firstLine="0" w:firstLineChars="0"/>
        <w:jc w:val="center"/>
        <w:outlineLvl w:val="0"/>
        <w:rPr>
          <w:rFonts w:hint="eastAsia" w:ascii="仿宋_GB2312" w:hAnsi="仿宋_GB2312" w:eastAsia="仿宋_GB2312" w:cs="仿宋_GB2312"/>
          <w:b/>
          <w:bCs w:val="0"/>
          <w:snapToGrid/>
          <w:sz w:val="32"/>
          <w:szCs w:val="32"/>
          <w:highlight w:val="none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 w:val="0"/>
          <w:snapToGrid/>
          <w:sz w:val="32"/>
          <w:szCs w:val="32"/>
          <w:highlight w:val="none"/>
          <w:lang w:val="en-US" w:eastAsia="zh-CN" w:bidi="ar-SA"/>
        </w:rPr>
        <w:t>肇东市现代农业产业园项目中央财政奖补资金支持的建设主体、建设内容、资金额度公示一览表</w:t>
      </w:r>
      <w:bookmarkEnd w:id="0"/>
    </w:p>
    <w:p w14:paraId="72FFB70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b/>
          <w:bCs/>
          <w:kern w:val="0"/>
          <w:sz w:val="28"/>
          <w:szCs w:val="28"/>
          <w:highlight w:val="none"/>
          <w:lang w:val="en-US" w:eastAsia="zh-CN" w:bidi="ar"/>
        </w:rPr>
        <w:t>主导产业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：玉米</w:t>
      </w:r>
    </w:p>
    <w:p w14:paraId="1147274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 w:val="0"/>
          <w:snapToGrid/>
          <w:sz w:val="28"/>
          <w:szCs w:val="28"/>
          <w:highlight w:val="none"/>
          <w:lang w:val="en-US" w:eastAsia="zh-CN" w:bidi="ar-SA"/>
        </w:rPr>
        <w:t>产业园范围：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黎明镇、肇东镇、向阳乡、洪河乡、里木店镇、德昌乡、跃进乡、姜家镇、太平乡、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五站镇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、五里明镇</w:t>
      </w:r>
    </w:p>
    <w:p w14:paraId="39992FE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kern w:val="0"/>
          <w:sz w:val="28"/>
          <w:szCs w:val="28"/>
          <w:highlight w:val="none"/>
          <w:lang w:val="en-US" w:eastAsia="zh-CN" w:bidi="ar"/>
        </w:rPr>
        <w:t>注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：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肇东市兴甲农业发展有限责任公司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是产业园运营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国有平台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28"/>
          <w:szCs w:val="28"/>
          <w:highlight w:val="none"/>
          <w:lang w:val="en-US" w:eastAsia="zh-CN" w:bidi="ar"/>
        </w:rPr>
        <w:t>公司</w:t>
      </w:r>
    </w:p>
    <w:tbl>
      <w:tblPr>
        <w:tblStyle w:val="5"/>
        <w:tblW w:w="5030" w:type="pct"/>
        <w:tblInd w:w="-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192"/>
        <w:gridCol w:w="1375"/>
        <w:gridCol w:w="1293"/>
        <w:gridCol w:w="3000"/>
        <w:gridCol w:w="4080"/>
        <w:gridCol w:w="1213"/>
        <w:gridCol w:w="1567"/>
      </w:tblGrid>
      <w:tr w14:paraId="1BC4D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tblHeader/>
        </w:trPr>
        <w:tc>
          <w:tcPr>
            <w:tcW w:w="189" w:type="pct"/>
            <w:shd w:val="clear" w:color="auto" w:fill="F1F1F1" w:themeFill="background1" w:themeFillShade="F2"/>
            <w:vAlign w:val="center"/>
          </w:tcPr>
          <w:p w14:paraId="208D774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17" w:type="pct"/>
            <w:shd w:val="clear" w:color="auto" w:fill="F1F1F1" w:themeFill="background1" w:themeFillShade="F2"/>
            <w:vAlign w:val="center"/>
          </w:tcPr>
          <w:p w14:paraId="278C21B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项目名称</w:t>
            </w:r>
          </w:p>
        </w:tc>
        <w:tc>
          <w:tcPr>
            <w:tcW w:w="482" w:type="pct"/>
            <w:shd w:val="clear" w:color="auto" w:fill="F1F1F1" w:themeFill="background1" w:themeFillShade="F2"/>
            <w:vAlign w:val="center"/>
          </w:tcPr>
          <w:p w14:paraId="45267DEB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建设主体</w:t>
            </w:r>
          </w:p>
        </w:tc>
        <w:tc>
          <w:tcPr>
            <w:tcW w:w="453" w:type="pct"/>
            <w:shd w:val="clear" w:color="auto" w:fill="F1F1F1" w:themeFill="background1" w:themeFillShade="F2"/>
            <w:vAlign w:val="center"/>
          </w:tcPr>
          <w:p w14:paraId="6E587CDD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建设地点</w:t>
            </w:r>
          </w:p>
        </w:tc>
        <w:tc>
          <w:tcPr>
            <w:tcW w:w="1051" w:type="pct"/>
            <w:shd w:val="clear" w:color="auto" w:fill="F1F1F1" w:themeFill="background1" w:themeFillShade="F2"/>
            <w:vAlign w:val="center"/>
          </w:tcPr>
          <w:p w14:paraId="0F4F8569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主要建设内容及规模</w:t>
            </w:r>
          </w:p>
        </w:tc>
        <w:tc>
          <w:tcPr>
            <w:tcW w:w="1430" w:type="pct"/>
            <w:shd w:val="clear" w:color="auto" w:fill="F1F1F1" w:themeFill="background1" w:themeFillShade="F2"/>
            <w:vAlign w:val="center"/>
          </w:tcPr>
          <w:p w14:paraId="7A4CB925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中央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  <w14:ligatures w14:val="none"/>
              </w:rPr>
              <w:t>财政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奖补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  <w14:ligatures w14:val="none"/>
              </w:rPr>
              <w:t>资金建设内容及规模</w:t>
            </w:r>
          </w:p>
        </w:tc>
        <w:tc>
          <w:tcPr>
            <w:tcW w:w="425" w:type="pct"/>
            <w:shd w:val="clear" w:color="auto" w:fill="F1F1F1" w:themeFill="background1" w:themeFillShade="F2"/>
            <w:vAlign w:val="center"/>
          </w:tcPr>
          <w:p w14:paraId="4EFAFF92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时间进度</w:t>
            </w:r>
          </w:p>
        </w:tc>
        <w:tc>
          <w:tcPr>
            <w:tcW w:w="549" w:type="pct"/>
            <w:shd w:val="clear" w:color="auto" w:fill="F1F1F1" w:themeFill="background1" w:themeFillShade="F2"/>
            <w:vAlign w:val="center"/>
          </w:tcPr>
          <w:p w14:paraId="4E5B2552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中央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  <w14:ligatures w14:val="none"/>
              </w:rPr>
              <w:t>财政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14:ligatures w14:val="none"/>
              </w:rPr>
              <w:t>奖补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  <w14:ligatures w14:val="none"/>
              </w:rPr>
              <w:t>资金数额</w:t>
            </w:r>
          </w:p>
        </w:tc>
      </w:tr>
      <w:tr w14:paraId="19EE7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9" w:hRule="atLeast"/>
        </w:trPr>
        <w:tc>
          <w:tcPr>
            <w:tcW w:w="189" w:type="pct"/>
            <w:vAlign w:val="center"/>
          </w:tcPr>
          <w:p w14:paraId="5546F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7" w:type="pct"/>
            <w:vAlign w:val="center"/>
          </w:tcPr>
          <w:p w14:paraId="095A9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玉米种植标准化样板田建设项目</w:t>
            </w:r>
          </w:p>
        </w:tc>
        <w:tc>
          <w:tcPr>
            <w:tcW w:w="482" w:type="pct"/>
            <w:vAlign w:val="center"/>
          </w:tcPr>
          <w:p w14:paraId="25906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49A4A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各乡镇</w:t>
            </w:r>
          </w:p>
        </w:tc>
        <w:tc>
          <w:tcPr>
            <w:tcW w:w="1051" w:type="pct"/>
            <w:vAlign w:val="center"/>
          </w:tcPr>
          <w:p w14:paraId="61212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打造5块标准化样板田，每块2000 亩。样板田实现110cm大垄双行、北斗导航精播、测土配方施肥、水肥一体化、无人机一喷多促、全程机械籽粒直收等先进技术覆盖。</w:t>
            </w:r>
          </w:p>
        </w:tc>
        <w:tc>
          <w:tcPr>
            <w:tcW w:w="1430" w:type="pct"/>
            <w:vAlign w:val="center"/>
          </w:tcPr>
          <w:p w14:paraId="72E3BC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对化肥减量增效、农药田间药效、秸秆还田效果对比、土壤有机质含量连续三年进行专业实验调查。在示范基地核心位置建设田间  配电、绿色防控、基地标识、科普展板等设施。</w:t>
            </w:r>
          </w:p>
        </w:tc>
        <w:tc>
          <w:tcPr>
            <w:tcW w:w="425" w:type="pct"/>
            <w:vAlign w:val="center"/>
          </w:tcPr>
          <w:p w14:paraId="5ACE0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2028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549" w:type="pct"/>
            <w:vAlign w:val="center"/>
          </w:tcPr>
          <w:p w14:paraId="5E803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300万元</w:t>
            </w:r>
          </w:p>
        </w:tc>
      </w:tr>
      <w:tr w14:paraId="70A64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375D2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7" w:type="pct"/>
            <w:vAlign w:val="center"/>
          </w:tcPr>
          <w:p w14:paraId="1B69A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玉米良种示范展示基地建设项目</w:t>
            </w:r>
          </w:p>
        </w:tc>
        <w:tc>
          <w:tcPr>
            <w:tcW w:w="482" w:type="pct"/>
            <w:vAlign w:val="center"/>
          </w:tcPr>
          <w:p w14:paraId="2B96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肇东市农业技术推广中心</w:t>
            </w:r>
          </w:p>
        </w:tc>
        <w:tc>
          <w:tcPr>
            <w:tcW w:w="453" w:type="pct"/>
            <w:vAlign w:val="center"/>
          </w:tcPr>
          <w:p w14:paraId="2DFD9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肇东镇</w:t>
            </w:r>
          </w:p>
        </w:tc>
        <w:tc>
          <w:tcPr>
            <w:tcW w:w="1051" w:type="pct"/>
            <w:vAlign w:val="center"/>
          </w:tcPr>
          <w:p w14:paraId="6F0CE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建设500亩良种示范展示基地，建设核心选育试验田250亩，良种示范田200亩，配套隔离带、晒场、仓储、实验室等附属设施占地50亩。购置良种实验设备20台套。</w:t>
            </w:r>
          </w:p>
        </w:tc>
        <w:tc>
          <w:tcPr>
            <w:tcW w:w="1430" w:type="pct"/>
            <w:vAlign w:val="center"/>
          </w:tcPr>
          <w:p w14:paraId="48425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购置相关仪器设备20套（分子育种、品质检测、抗性鉴定、考种与测产、计量包装）。建设基地标识、配套灌溉系统，试验田防护设施等。</w:t>
            </w:r>
          </w:p>
        </w:tc>
        <w:tc>
          <w:tcPr>
            <w:tcW w:w="425" w:type="pct"/>
            <w:vAlign w:val="center"/>
          </w:tcPr>
          <w:p w14:paraId="76570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2028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549" w:type="pct"/>
            <w:vAlign w:val="center"/>
          </w:tcPr>
          <w:p w14:paraId="786AB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250万元</w:t>
            </w:r>
          </w:p>
        </w:tc>
      </w:tr>
      <w:tr w14:paraId="5141E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2" w:hRule="atLeast"/>
        </w:trPr>
        <w:tc>
          <w:tcPr>
            <w:tcW w:w="189" w:type="pct"/>
            <w:vAlign w:val="center"/>
          </w:tcPr>
          <w:p w14:paraId="54532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7" w:type="pct"/>
            <w:vAlign w:val="center"/>
          </w:tcPr>
          <w:p w14:paraId="6DFF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玉米食品精深加工项目</w:t>
            </w:r>
          </w:p>
        </w:tc>
        <w:tc>
          <w:tcPr>
            <w:tcW w:w="482" w:type="pct"/>
            <w:vAlign w:val="center"/>
          </w:tcPr>
          <w:p w14:paraId="73178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肇东市兴甲农业发展有限责任公司</w:t>
            </w:r>
          </w:p>
        </w:tc>
        <w:tc>
          <w:tcPr>
            <w:tcW w:w="453" w:type="pct"/>
            <w:vAlign w:val="center"/>
          </w:tcPr>
          <w:p w14:paraId="5A3D2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肇东镇</w:t>
            </w:r>
          </w:p>
        </w:tc>
        <w:tc>
          <w:tcPr>
            <w:tcW w:w="1051" w:type="pct"/>
            <w:vAlign w:val="center"/>
          </w:tcPr>
          <w:p w14:paraId="20B32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新建总建筑面积4200㎡的轻钢结构标准化食品生产车间。包括主生产车间3000㎡，仓储库房1000㎡，配电、消防控制等辅助功能性用房200㎡。购置玉米食品加工设备共计86台（套），配置2条全自动生产线。</w:t>
            </w:r>
          </w:p>
        </w:tc>
        <w:tc>
          <w:tcPr>
            <w:tcW w:w="1430" w:type="pct"/>
            <w:vAlign w:val="center"/>
          </w:tcPr>
          <w:p w14:paraId="070E6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建设4200㎡轻钢主体架构，完成地面平整3000㎡。购置玉米加工原料预处理设备，熟化成型设备，烘干冷却设备，杀菌分选设备，自动包装设备共计80台（套）。购置食品速冻隧道一条。</w:t>
            </w:r>
          </w:p>
        </w:tc>
        <w:tc>
          <w:tcPr>
            <w:tcW w:w="425" w:type="pct"/>
            <w:vAlign w:val="center"/>
          </w:tcPr>
          <w:p w14:paraId="325DD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2026-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2027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549" w:type="pct"/>
            <w:vAlign w:val="center"/>
          </w:tcPr>
          <w:p w14:paraId="13BCE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1700万元</w:t>
            </w:r>
          </w:p>
        </w:tc>
      </w:tr>
      <w:tr w14:paraId="3B38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4" w:hRule="atLeast"/>
        </w:trPr>
        <w:tc>
          <w:tcPr>
            <w:tcW w:w="189" w:type="pct"/>
            <w:vAlign w:val="center"/>
          </w:tcPr>
          <w:p w14:paraId="30E57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7" w:type="pct"/>
            <w:vAlign w:val="center"/>
          </w:tcPr>
          <w:p w14:paraId="2B77C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冷链仓储库建设项目</w:t>
            </w:r>
          </w:p>
        </w:tc>
        <w:tc>
          <w:tcPr>
            <w:tcW w:w="482" w:type="pct"/>
            <w:vAlign w:val="center"/>
          </w:tcPr>
          <w:p w14:paraId="505CF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肇东市兴甲农业发展有限责任公司</w:t>
            </w:r>
          </w:p>
        </w:tc>
        <w:tc>
          <w:tcPr>
            <w:tcW w:w="453" w:type="pct"/>
            <w:vAlign w:val="center"/>
          </w:tcPr>
          <w:p w14:paraId="3E5A8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肇东镇</w:t>
            </w:r>
          </w:p>
        </w:tc>
        <w:tc>
          <w:tcPr>
            <w:tcW w:w="1051" w:type="pct"/>
            <w:vAlign w:val="center"/>
          </w:tcPr>
          <w:p w14:paraId="2489E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项目采用钢筋混凝土框架结构，总建筑面积约4500㎡，核心冷库仓储面积3500㎡，速冻生产车间500㎡，专用配电、消防控制室等配套设施用房500㎡，设计总库容3000吨。制冷系统工程采用节能型螺杆式并联制冷机组。配套购置安装仓储重型货架、液压叉车、地磅等生产设备，同步安装高清监控、安防系统、消防报警系统、智能仓储追溯系统。</w:t>
            </w:r>
          </w:p>
        </w:tc>
        <w:tc>
          <w:tcPr>
            <w:tcW w:w="1430" w:type="pct"/>
            <w:vAlign w:val="center"/>
          </w:tcPr>
          <w:p w14:paraId="63B44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建设4500㎡主体土建工程，包括库房框架、产品分拣车间、速冻车间等。购置包括分拣加工设备、包装设备、货架、地磅、消杀、周转仓储、智能管理系统等全部生产运营设备。</w:t>
            </w:r>
          </w:p>
        </w:tc>
        <w:tc>
          <w:tcPr>
            <w:tcW w:w="425" w:type="pct"/>
            <w:vAlign w:val="center"/>
          </w:tcPr>
          <w:p w14:paraId="7DAC1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2027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549" w:type="pct"/>
            <w:vAlign w:val="center"/>
          </w:tcPr>
          <w:p w14:paraId="3917C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1140万元</w:t>
            </w:r>
          </w:p>
        </w:tc>
      </w:tr>
      <w:tr w14:paraId="0A050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18E43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7" w:type="pct"/>
            <w:vAlign w:val="center"/>
          </w:tcPr>
          <w:p w14:paraId="5E31C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物流转运中心建设项目</w:t>
            </w:r>
          </w:p>
        </w:tc>
        <w:tc>
          <w:tcPr>
            <w:tcW w:w="482" w:type="pct"/>
            <w:vAlign w:val="center"/>
          </w:tcPr>
          <w:p w14:paraId="7C3F7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肇东市兴甲农业发展有限责任公司</w:t>
            </w:r>
          </w:p>
        </w:tc>
        <w:tc>
          <w:tcPr>
            <w:tcW w:w="453" w:type="pct"/>
            <w:vAlign w:val="center"/>
          </w:tcPr>
          <w:p w14:paraId="203CC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肇东镇</w:t>
            </w:r>
          </w:p>
        </w:tc>
        <w:tc>
          <w:tcPr>
            <w:tcW w:w="1051" w:type="pct"/>
            <w:vAlign w:val="center"/>
          </w:tcPr>
          <w:p w14:paraId="3C5D5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采用门式钢架轻钢框架结构，建设面积8000㎡的标准化智能转运仓库。定制WMS仓储管理系统、OMS订单管理系统、TMS物流运输系统，三系统打通联动。配置智能仓储自动化设备、分拣打包设备等配套设备。</w:t>
            </w:r>
          </w:p>
        </w:tc>
        <w:tc>
          <w:tcPr>
            <w:tcW w:w="1430" w:type="pct"/>
            <w:vAlign w:val="center"/>
          </w:tcPr>
          <w:p w14:paraId="134421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完成建筑面积8000㎡门式钢架轻钢框架结构。定制WMS仓储管理系统、OMS订单管理系统、TMS物流运输系统。配置智能仓储自动化设备10台（套），分拣打包设备17台（套），搬运设备5台（套）。</w:t>
            </w:r>
          </w:p>
        </w:tc>
        <w:tc>
          <w:tcPr>
            <w:tcW w:w="425" w:type="pct"/>
            <w:vAlign w:val="center"/>
          </w:tcPr>
          <w:p w14:paraId="66693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2027-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2028年</w:t>
            </w:r>
          </w:p>
        </w:tc>
        <w:tc>
          <w:tcPr>
            <w:tcW w:w="549" w:type="pct"/>
            <w:vAlign w:val="center"/>
          </w:tcPr>
          <w:p w14:paraId="49853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1780万元</w:t>
            </w:r>
          </w:p>
        </w:tc>
      </w:tr>
      <w:tr w14:paraId="4FEB6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6F51F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7" w:type="pct"/>
            <w:vAlign w:val="center"/>
          </w:tcPr>
          <w:p w14:paraId="3FD1F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科技创新平台建设项目</w:t>
            </w:r>
          </w:p>
        </w:tc>
        <w:tc>
          <w:tcPr>
            <w:tcW w:w="482" w:type="pct"/>
            <w:vAlign w:val="center"/>
          </w:tcPr>
          <w:p w14:paraId="19AFE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45CE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各乡镇</w:t>
            </w:r>
          </w:p>
        </w:tc>
        <w:tc>
          <w:tcPr>
            <w:tcW w:w="1051" w:type="pct"/>
            <w:vAlign w:val="center"/>
          </w:tcPr>
          <w:p w14:paraId="5427E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围绕寒地黑土资源条件，整合国内一流高校和科研院所，以解决玉米产业实际问题为导向，开展高产高效栽培、病虫害绿色防控、抗灾减灾、黑土资源保护利用等关键技术集成与大面积示范，推动智慧农业与数字乡村建设。</w:t>
            </w:r>
          </w:p>
        </w:tc>
        <w:tc>
          <w:tcPr>
            <w:tcW w:w="1430" w:type="pct"/>
            <w:vAlign w:val="center"/>
          </w:tcPr>
          <w:p w14:paraId="45FC3C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与中国农业大学等院校合作，每年筛选、引进优质玉米品种5个以上，建立示范展示基地5个，每个面积1000亩以上。建设集成玉米密植高产精准调控、高纯度制种、水肥精准管理、病虫草害综合防控、黑土地保护等核心技术示范基地10个。采用“空天地一体化”数据采集模式，整合多源数据，每年形成玉米农情遥感监测数据库2份。与八一农垦大学等院校合作，集成秸秆覆盖还田、免/少耕、深松、有机肥培肥、轮作、水肥绿色管控成套科技，实现“保黑土、稳玉米产能、降成本、减污染”一体化技术应用模式，实现土壤有机质年均提升，化肥施用量三年累计减量20%，玉米亩产年增长稳产或增产1.5%。</w:t>
            </w:r>
          </w:p>
        </w:tc>
        <w:tc>
          <w:tcPr>
            <w:tcW w:w="425" w:type="pct"/>
            <w:vAlign w:val="center"/>
          </w:tcPr>
          <w:p w14:paraId="01105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2026-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2028年</w:t>
            </w:r>
          </w:p>
        </w:tc>
        <w:tc>
          <w:tcPr>
            <w:tcW w:w="549" w:type="pct"/>
            <w:vAlign w:val="center"/>
          </w:tcPr>
          <w:p w14:paraId="40524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600万元</w:t>
            </w:r>
          </w:p>
        </w:tc>
      </w:tr>
      <w:tr w14:paraId="4E5D5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0FB6D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17" w:type="pct"/>
            <w:vAlign w:val="center"/>
          </w:tcPr>
          <w:p w14:paraId="5BF7A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玉米数智化应用服务平台建设项目</w:t>
            </w:r>
          </w:p>
        </w:tc>
        <w:tc>
          <w:tcPr>
            <w:tcW w:w="482" w:type="pct"/>
            <w:vAlign w:val="center"/>
          </w:tcPr>
          <w:p w14:paraId="2488A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2D69D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向阳乡</w:t>
            </w:r>
          </w:p>
          <w:p w14:paraId="10740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巨城村</w:t>
            </w:r>
          </w:p>
        </w:tc>
        <w:tc>
          <w:tcPr>
            <w:tcW w:w="1051" w:type="pct"/>
            <w:vAlign w:val="center"/>
          </w:tcPr>
          <w:p w14:paraId="7269F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（1）开发玉米种植大模型应用平台一套。（2）开发3000亩的农业管理平台一套，包括农业管理驾驶舱一套、种植管理系统1套、农机管理系统1套、水肥管理系统1套、农业知识库系统1套、仓储管理系统1套、智能预警系统1套。（3）购置智能存储设备一套。（4）完善基础设施，保障基地全域信号全覆盖。</w:t>
            </w:r>
          </w:p>
        </w:tc>
        <w:tc>
          <w:tcPr>
            <w:tcW w:w="1430" w:type="pct"/>
            <w:vAlign w:val="center"/>
          </w:tcPr>
          <w:p w14:paraId="525888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1）开发玉米种植大模型应用平台一套。（2）开发3000亩的农业管理平台一套，主要包括农业管理驾驶舱1套、种植管理系统1套、农机管理系统1套、水肥管理系统1套、农业知识库系统1套、仓储管理系统1套、智能预警系统1套。（3）购置智能存储设备一套。</w:t>
            </w:r>
          </w:p>
        </w:tc>
        <w:tc>
          <w:tcPr>
            <w:tcW w:w="425" w:type="pct"/>
            <w:vAlign w:val="center"/>
          </w:tcPr>
          <w:p w14:paraId="3D409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</w:t>
            </w:r>
          </w:p>
        </w:tc>
        <w:tc>
          <w:tcPr>
            <w:tcW w:w="549" w:type="pct"/>
            <w:vAlign w:val="center"/>
          </w:tcPr>
          <w:p w14:paraId="38D00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0900E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7632F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17" w:type="pct"/>
            <w:vAlign w:val="center"/>
          </w:tcPr>
          <w:p w14:paraId="11203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品牌推广体系建设项</w:t>
            </w:r>
          </w:p>
        </w:tc>
        <w:tc>
          <w:tcPr>
            <w:tcW w:w="482" w:type="pct"/>
            <w:vAlign w:val="center"/>
          </w:tcPr>
          <w:p w14:paraId="6AA29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1ADE8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省内外</w:t>
            </w:r>
          </w:p>
        </w:tc>
        <w:tc>
          <w:tcPr>
            <w:tcW w:w="1051" w:type="pct"/>
            <w:vAlign w:val="center"/>
          </w:tcPr>
          <w:p w14:paraId="5C5C7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鼓励企业参与各类展会平台，组织开展营销活动和招商推介活动，建设擎天柱广告位、户外广告、公交广告20处以上，新媒介宣传不少于30次，主流媒体宣传肇东本地企业玉米产品不少于30次。推动企业自主宣传和培育品牌，突出品牌特色、提升品牌影响力，销售及运营能力提升。推动“肇东鲜食玉米”区域公用品牌建设与价值保护，加大广告投入力度，重点开展展会营销、地方品牌推介、产品营销、品牌价值评定等活动，开展广告宣传，开发区域品牌标识包装物，为企业产品设计、品牌宣传提供技术支持。</w:t>
            </w:r>
          </w:p>
        </w:tc>
        <w:tc>
          <w:tcPr>
            <w:tcW w:w="1430" w:type="pct"/>
            <w:vAlign w:val="center"/>
          </w:tcPr>
          <w:p w14:paraId="22249D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参加各级政府举办的展会5次以上。开展品牌推介、新闻发布会等宣传活动2次以上。建设擎天柱广告、户外广告、交通枢纽广告等20处以上。在抖音、快手、B站、小红书、微信视频号等新媒体，制作发布产品短视频50条以上。在省级以上主流媒体宣传肇东玉米产业不少于5次。设计品牌形象并制作统一包装物20000套以上。</w:t>
            </w:r>
          </w:p>
        </w:tc>
        <w:tc>
          <w:tcPr>
            <w:tcW w:w="425" w:type="pct"/>
            <w:vAlign w:val="center"/>
          </w:tcPr>
          <w:p w14:paraId="6A11C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2026-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2028年</w:t>
            </w:r>
          </w:p>
        </w:tc>
        <w:tc>
          <w:tcPr>
            <w:tcW w:w="549" w:type="pct"/>
            <w:vAlign w:val="center"/>
          </w:tcPr>
          <w:p w14:paraId="20991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800万元</w:t>
            </w:r>
          </w:p>
        </w:tc>
      </w:tr>
      <w:tr w14:paraId="33BEE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7D5CF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17" w:type="pct"/>
            <w:vAlign w:val="center"/>
          </w:tcPr>
          <w:p w14:paraId="14BD5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农事服务中心建设项目</w:t>
            </w:r>
          </w:p>
        </w:tc>
        <w:tc>
          <w:tcPr>
            <w:tcW w:w="482" w:type="pct"/>
            <w:vAlign w:val="center"/>
          </w:tcPr>
          <w:p w14:paraId="58D03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49C4C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黎明镇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永久村</w:t>
            </w:r>
          </w:p>
        </w:tc>
        <w:tc>
          <w:tcPr>
            <w:tcW w:w="1051" w:type="pct"/>
            <w:vAlign w:val="center"/>
          </w:tcPr>
          <w:p w14:paraId="6E08B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利用黎明镇永久村闲置校舍的10800㎡用地，建设9000平方米的硬化场地和430延长米院墙。配备大马力拖拉机、收割机和农具共20多台套，建设1200㎡农机库房。建设占地面积4500㎡的粮仓，日烘干能力300吨的烘干塔和400吨粮囤。建设日产50吨的小型拌肥站，配备土壤化验室全套设备。建设小型的自动气象站。</w:t>
            </w:r>
          </w:p>
        </w:tc>
        <w:tc>
          <w:tcPr>
            <w:tcW w:w="1430" w:type="pct"/>
            <w:vAlign w:val="center"/>
          </w:tcPr>
          <w:p w14:paraId="294BDC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占地面积4500㎡的粮仓，实现干粮存储能力2万吨。建设日烘干能力300吨的烘干塔及配套设备和400吨粮囤。建设1200㎡农机库房，功能分区为农机维修间、农资提供服务区、农产品产销服务区。建设日产50吨的小型拌肥站，配备土壤化验室全套设备。购置小型的自动气象站全套设备。</w:t>
            </w:r>
          </w:p>
        </w:tc>
        <w:tc>
          <w:tcPr>
            <w:tcW w:w="425" w:type="pct"/>
            <w:vAlign w:val="center"/>
          </w:tcPr>
          <w:p w14:paraId="35FFB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2027-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2028年</w:t>
            </w:r>
          </w:p>
        </w:tc>
        <w:tc>
          <w:tcPr>
            <w:tcW w:w="549" w:type="pct"/>
            <w:vAlign w:val="center"/>
          </w:tcPr>
          <w:p w14:paraId="60451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1900万元</w:t>
            </w:r>
          </w:p>
        </w:tc>
      </w:tr>
      <w:tr w14:paraId="2DB0D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12A08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17" w:type="pct"/>
            <w:vAlign w:val="center"/>
          </w:tcPr>
          <w:p w14:paraId="0918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大型农机补短板项目</w:t>
            </w:r>
          </w:p>
        </w:tc>
        <w:tc>
          <w:tcPr>
            <w:tcW w:w="482" w:type="pct"/>
            <w:vAlign w:val="center"/>
          </w:tcPr>
          <w:p w14:paraId="4E67A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肇东市兴甲农业发展有限责任公司</w:t>
            </w:r>
          </w:p>
        </w:tc>
        <w:tc>
          <w:tcPr>
            <w:tcW w:w="453" w:type="pct"/>
            <w:vAlign w:val="center"/>
          </w:tcPr>
          <w:p w14:paraId="1C3AB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各乡镇</w:t>
            </w:r>
          </w:p>
        </w:tc>
        <w:tc>
          <w:tcPr>
            <w:tcW w:w="1051" w:type="pct"/>
            <w:vAlign w:val="center"/>
          </w:tcPr>
          <w:p w14:paraId="4C44A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 w:bidi="ar"/>
              </w:rPr>
              <w:t>购置肇东实现玉米规模化种植急需的大型农机设备。建设智能农机库房一座，库房面积达到1000平方米以上。</w:t>
            </w:r>
          </w:p>
        </w:tc>
        <w:tc>
          <w:tcPr>
            <w:tcW w:w="1430" w:type="pct"/>
            <w:vAlign w:val="center"/>
          </w:tcPr>
          <w:p w14:paraId="755FA1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定制全智能籽粒割机2台，履带式鲜食玉米收获机2台，大型拖拉机2台，确定所选机型不在农机补贴目录内，建设的农机库房面积达到1000平方米以上。</w:t>
            </w:r>
          </w:p>
        </w:tc>
        <w:tc>
          <w:tcPr>
            <w:tcW w:w="425" w:type="pct"/>
            <w:vAlign w:val="center"/>
          </w:tcPr>
          <w:p w14:paraId="07FF5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2027年</w:t>
            </w:r>
          </w:p>
        </w:tc>
        <w:tc>
          <w:tcPr>
            <w:tcW w:w="549" w:type="pct"/>
            <w:vAlign w:val="center"/>
          </w:tcPr>
          <w:p w14:paraId="2161A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830万元</w:t>
            </w:r>
          </w:p>
        </w:tc>
      </w:tr>
      <w:tr w14:paraId="6CEA0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" w:type="pct"/>
            <w:vAlign w:val="center"/>
          </w:tcPr>
          <w:p w14:paraId="4E68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17" w:type="pct"/>
            <w:vAlign w:val="center"/>
          </w:tcPr>
          <w:p w14:paraId="7BA5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鲜食玉米集散交易中心建设项目</w:t>
            </w:r>
          </w:p>
        </w:tc>
        <w:tc>
          <w:tcPr>
            <w:tcW w:w="482" w:type="pct"/>
            <w:vAlign w:val="center"/>
          </w:tcPr>
          <w:p w14:paraId="01857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肇东市农业农村局</w:t>
            </w:r>
          </w:p>
        </w:tc>
        <w:tc>
          <w:tcPr>
            <w:tcW w:w="453" w:type="pct"/>
            <w:vAlign w:val="center"/>
          </w:tcPr>
          <w:p w14:paraId="1DF14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向阳乡百合村</w:t>
            </w:r>
          </w:p>
        </w:tc>
        <w:tc>
          <w:tcPr>
            <w:tcW w:w="1051" w:type="pct"/>
            <w:vAlign w:val="center"/>
          </w:tcPr>
          <w:p w14:paraId="0B3A4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提升百合村鲜食玉米集散交易中心基础设施水平，补齐冷藏设施短板，降低流通损耗、提升集散辐射能力。</w:t>
            </w:r>
          </w:p>
        </w:tc>
        <w:tc>
          <w:tcPr>
            <w:tcW w:w="1430" w:type="pct"/>
            <w:vAlign w:val="center"/>
          </w:tcPr>
          <w:p w14:paraId="145F34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建设1000㎡高标准封闭式农产品分拣包装车间。建设300㎡鲜食玉米预冷保鲜冷库。及附属配套设施设备。</w:t>
            </w:r>
          </w:p>
        </w:tc>
        <w:tc>
          <w:tcPr>
            <w:tcW w:w="425" w:type="pct"/>
            <w:vAlign w:val="center"/>
          </w:tcPr>
          <w:p w14:paraId="13550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</w:t>
            </w:r>
          </w:p>
        </w:tc>
        <w:tc>
          <w:tcPr>
            <w:tcW w:w="549" w:type="pct"/>
            <w:vAlign w:val="center"/>
          </w:tcPr>
          <w:p w14:paraId="381C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400万元</w:t>
            </w:r>
          </w:p>
        </w:tc>
      </w:tr>
    </w:tbl>
    <w:p w14:paraId="47AC90CC"/>
    <w:sectPr>
      <w:pgSz w:w="16838" w:h="11906" w:orient="landscape"/>
      <w:pgMar w:top="1701" w:right="1440" w:bottom="1701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E41133"/>
    <w:rsid w:val="079A61C5"/>
    <w:rsid w:val="0C0E410A"/>
    <w:rsid w:val="27E41133"/>
    <w:rsid w:val="42C27D1A"/>
    <w:rsid w:val="5E3F7944"/>
    <w:rsid w:val="7AFB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ind w:firstLine="420" w:firstLineChars="200"/>
      <w:outlineLvl w:val="0"/>
    </w:pPr>
    <w:rPr>
      <w:rFonts w:ascii="Arial" w:hAnsi="Arial" w:eastAsia="黑体" w:cs="Arial"/>
      <w:snapToGrid w:val="0"/>
      <w:color w:val="000000"/>
      <w:kern w:val="44"/>
      <w:sz w:val="32"/>
      <w:szCs w:val="21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240" w:lineRule="auto"/>
      <w:outlineLvl w:val="1"/>
    </w:pPr>
    <w:rPr>
      <w:rFonts w:ascii="Arial" w:hAnsi="Arial" w:eastAsia="黑体" w:cs="Arial"/>
      <w:b/>
      <w:bCs/>
      <w:snapToGrid w:val="0"/>
      <w:color w:val="000000"/>
      <w:kern w:val="0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8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21"/>
    <w:basedOn w:val="6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0ab8e3e9-4746-4cdd-8ce5-a57bd46b6a0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2836</Words>
  <Characters>3058</Characters>
  <Lines>0</Lines>
  <Paragraphs>0</Paragraphs>
  <TotalTime>18</TotalTime>
  <ScaleCrop>false</ScaleCrop>
  <LinksUpToDate>false</LinksUpToDate>
  <CharactersWithSpaces>3061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2026-08-18T06:11:00Z</dcterms:created>
  <dc:creator>造剑</dc:creator>
  <cp:lastModifiedBy>青竹</cp:lastModifiedBy>
  <dcterms:modified xsi:type="dcterms:W3CDTF">2026-09-10T09:28:15Z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626BB1CEAEA1470696F9282197C638D6_13</vt:lpwstr>
  </property>
  <property fmtid="{D5CDD505-2E9C-101B-9397-08002B2CF9AE}" pid="4" name="KSOTemplateDocerSaveRecord">
    <vt:lpwstr>eyJoZGlkIjoiMGYzMWUzZDBkYTI2YTkyMWJkMGU3NTMxZjgxNmY1NjgiLCJ1c2VySWQiOiI5ODg3NzQ5OTcifQ==</vt:lpwstr>
  </property>
</Properties>
</file>