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36A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60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color="auto" w:fill="auto"/>
        </w:rPr>
      </w:pPr>
      <w:r>
        <w:rPr>
          <w:rStyle w:val="5"/>
          <w:rFonts w:hint="eastAsia" w:ascii="方正小标宋简体" w:hAnsi="方正小标宋简体" w:eastAsia="方正小标宋简体" w:cs="方正小标宋简体"/>
          <w:i w:val="0"/>
          <w:iCs w:val="0"/>
          <w:caps w:val="0"/>
          <w:color w:val="333333"/>
          <w:spacing w:val="0"/>
          <w:sz w:val="44"/>
          <w:szCs w:val="44"/>
          <w:shd w:val="clear" w:color="auto" w:fill="auto"/>
        </w:rPr>
        <w:t>国务院办公厅印发《关于进一步完善</w:t>
      </w:r>
    </w:p>
    <w:p w14:paraId="58ECA4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60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rPr>
      </w:pPr>
      <w:r>
        <w:rPr>
          <w:rStyle w:val="5"/>
          <w:rFonts w:hint="eastAsia" w:ascii="方正小标宋简体" w:hAnsi="方正小标宋简体" w:eastAsia="方正小标宋简体" w:cs="方正小标宋简体"/>
          <w:i w:val="0"/>
          <w:iCs w:val="0"/>
          <w:caps w:val="0"/>
          <w:color w:val="333333"/>
          <w:spacing w:val="0"/>
          <w:sz w:val="44"/>
          <w:szCs w:val="44"/>
          <w:shd w:val="clear" w:color="auto" w:fill="auto"/>
        </w:rPr>
        <w:t>信用修复制度的实施方案》的通知</w:t>
      </w:r>
    </w:p>
    <w:p w14:paraId="6F0BE7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60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国办发〔2025〕22号</w:t>
      </w:r>
    </w:p>
    <w:p w14:paraId="39614CA0">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38EEEB33">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各省、自治区、直辖市人民政府，国务院各部委、各直属机构：</w:t>
      </w:r>
    </w:p>
    <w:p w14:paraId="7DAE0800">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0C49950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《关于进一步完善信用修复制度的实施方案》已经国务院同意，现印发给你们，请认真贯彻执行。</w:t>
      </w:r>
    </w:p>
    <w:p w14:paraId="6E820DB9">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2311166E">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2055B288">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国务院办公厅　　　　 　</w:t>
      </w:r>
    </w:p>
    <w:p w14:paraId="04CDFA87">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2025年6月22日　　　　　</w:t>
      </w:r>
    </w:p>
    <w:p w14:paraId="38E26141">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111F38BE">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（此件公开发布）</w:t>
      </w:r>
    </w:p>
    <w:p w14:paraId="4E16A286">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4241E038">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02FC1CD2">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08487801">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4DF2A333">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214220F0">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2A88F0AD">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2E1AAD58">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593AC192">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关于进一步完善信用修复制度的实施方案</w:t>
      </w:r>
    </w:p>
    <w:p w14:paraId="1698C928">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059E46A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为进一步完善统一规范、协同共享、科学高效的信用修复制度，更好帮助信用主体高效便捷重塑信用，制定本实施方案。</w:t>
      </w:r>
    </w:p>
    <w:p w14:paraId="741B966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一、统一信用信息公示平台。“信用中国”网站集中公示各类公共信用信息。行业主管部门可以按照统一标准公示本部门业务领域之内的公共信用信息，原则上不再公示本部门业务领域之外的信息。</w:t>
      </w:r>
    </w:p>
    <w:p w14:paraId="3C5213F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完善失信信息分类标准。失信信息分为“轻微、一般、严重”三类。轻微失信信息可以不予公示或法定责任义务履行完毕即可申请修复，确有必要公示的，公示期最长为3个月；一般失信信息公示期最短为3个月，最长为1年；严重失信信息公示期最短为1年，最长为3年。各领域具体分类标准由行业主管部门制定并在“信用中国”网站统一发布。法律、行政法规对失信信息公示期另有规定的，从其规定。</w:t>
      </w:r>
    </w:p>
    <w:p w14:paraId="0FBA3F1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明确信用修复申请渠道。最短公示期满后方可申请信用修复。“信用中国”网站接受包括行政处罚、严重失信主体名单、异常名录等在内的各类需要信用主体主动提出的信用修复申请。市场监管领域信用修复依托国家企业信用信息公示系统按照国家统一规则办理。各地要在政务服务大厅设置信用修复线下服务窗口，帮助信用主体填报申请材料。</w:t>
      </w:r>
    </w:p>
    <w:p w14:paraId="6F57797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简化信用修复申请材料。申请材料包括法定责任义务履行完毕的证明材料和信用承诺书。鼓励行业主管部门通过本部门信息系统直接获取证明材料。鼓励推广“两书同达”模式，即向信用主体送达行政处罚决定书或列入严重失信主体名单决定书时，同步送达信用修复告知书，确保信用主体第一时间知晓信用修复有关政策。</w:t>
      </w:r>
    </w:p>
    <w:p w14:paraId="58E8AB8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压实信用修复办理责任。“信用中国”网站收到信用修复申请后，按照“谁认定、谁修复”原则，及时推送给有关行业主管部门办理修复。对已经建立信用修复制度和信息系统的部门和单位，有关系统要与“信用中国”网站深度联通；对尚未建立相应制度和系统的部门和单位，“信用中国”网站为其开设账号，由其通过“信用中国”网站办理修复。</w:t>
      </w:r>
    </w:p>
    <w:p w14:paraId="408E486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明确信用修复办理期限。“信用中国”网站一般应当自收到信用修复申请之日起10个工作日内反馈信用修复结果。行业主管部门应当自收到“信用中国”网站推送的信用修复申请之日起3个工作日内作出是否受理的决定，申请材料齐全、符合法定形式的，应当予以受理；决定不予受理的，应当通过“信用中国”网站告知申请人并说明理由。行业主管部门应当自受理信用修复申请之日起7个工作日内将信用修复结果提供给“信用中国”网站。因案情复杂或需进行核查，不能在规定期限内作出办理修复决定的，可以延长10个工作日。</w:t>
      </w:r>
    </w:p>
    <w:p w14:paraId="307A1C8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同步更新信用修复结果。信用修复后，行业主管部门及时在本部门网站停止公示相关失信信息，同步向“信用中国”网站提供信用修复结果；“信用中国”网站同步停止公示相关失信信息，并将信用修复结果反馈申请人；有关部门更新信用评价结果，依法依规解除相应失信惩戒措施。“信用中国”网站统一汇总、每日更新、及时共享各类信用修复结果，并为信用主体提供信用修复决定书下载服务。</w:t>
      </w:r>
    </w:p>
    <w:p w14:paraId="792838D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健全异议申诉处理机制。信用主体对信用信息公示内容、公示期限、信用修复结果等存在异议的，可以通过“信用中国”网站或直接向有关行业主管部门提起异议申诉。“信用中国”网站收到异议申诉后，及时推送给有关行业主管部门。行业主管部门要完善异议申诉处理机制，及时处理异议申诉，并将申诉处理结果提供给“信用中国”网站。</w:t>
      </w:r>
    </w:p>
    <w:p w14:paraId="58203A7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协同推动破产重整、破产和解企业高效修复信用。重整计划或和解协议执行期间，企业持人民法院出具的批准重整计划或认可和解协议的裁定书提出信用修复申请，行业主管部门可以通过暂时屏蔽相关失信信息、添加声明、更新信用评价结果等多种方式积极帮助企业暂时恢复信用，并将相关信息提供给“信用中国”网站，暂时解除相应失信惩戒措施，推动重整计划或和解协议顺利执行。重整计划或和解协议执行完毕后，行业主管部门应当重新评定企业信用状况，及时更新信用信息，并向“信用中国”网站共享更新后的信用信息，保障企业正常经营和后续发展。在“信用中国”网站设立破产重整、破产和解企业信用修复专区，为企业提供信用修复服务。</w:t>
      </w:r>
    </w:p>
    <w:p w14:paraId="0DBECD5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规范征信机构使用信用信息行为。征信机构产品和服务涉及已修复、不再公示的失信信息的，应当与“信用中国”网站保持一致。“信用中国”网站与征信机构建立信用修复结果共享机制，实现信用修复结果在征信机构同步更新。通过“信用中国”网站向社会通报更新不及时的征信机构。中国人民银行要加强对征信机构的监管，督促征信机构强化征信业务全流程数据质量管控，提升数据准确性、及时性，严厉打击有偿删除、公示虚假信息等违法违规行为。</w:t>
      </w:r>
    </w:p>
    <w:p w14:paraId="6E8FCE6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各有关部门要做好信用修复相关制度规定立改废释工作，按照“信用中国”网站数据标准建设完善本部门信息系统，定期核实信用修复结果准确性。国家发展改革委要会同有关方面加强对信用修复工作的统筹协调，按照“高效办成一件事”要求，在受理办理、更新反馈、异议处理等工作中强化协同，加大信用信息归集共享力度，明确信息共享范围、方式、频次，定期开展信用修复工作成效评估，重大事项及时按程序请示报告。</w:t>
      </w:r>
    </w:p>
    <w:sectPr>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B0B6D"/>
    <w:rsid w:val="157D0DFF"/>
    <w:rsid w:val="21FD1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2177</Words>
  <Characters>2187</Characters>
  <Lines>0</Lines>
  <Paragraphs>0</Paragraphs>
  <TotalTime>4</TotalTime>
  <ScaleCrop>false</ScaleCrop>
  <LinksUpToDate>false</LinksUpToDate>
  <CharactersWithSpaces>2198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2026-05-11T10:44:00Z</dcterms:created>
  <dc:creator>DELL</dc:creator>
  <cp:lastModifiedBy>咸鱼有梦也无用</cp:lastModifiedBy>
  <dcterms:modified xsi:type="dcterms:W3CDTF">2026-05-12T00:11:38Z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eyJoZGlkIjoiZjFiNmVhOTAxYTY2YjNjZDQxZDJjNTk4NGYxY2FhNDUiLCJ1c2VySWQiOiI2OTk3MjE3MTMifQ==</vt:lpwstr>
  </property>
  <property fmtid="{D5CDD505-2E9C-101B-9397-08002B2CF9AE}" pid="4" name="ICV">
    <vt:lpwstr>DC24454DC0E14C518C7FA569CBEDA73C_12</vt:lpwstr>
  </property>
</Properties>
</file>